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24 76 vom 6. Februar 2025</w:t>
      </w:r>
    </w:p>
    <w:p>
      <w:r>
        <w:t>VS Kantonsgericht, 2025-02-06, DE</w:t>
      </w:r>
    </w:p>
    <w:p>
      <w:r>
        <w:rPr>
          <w:b/>
        </w:rPr>
        <w:t xml:space="preserve">Quelle: </w:t>
      </w:r>
      <w:r>
        <w:t>https://mcp.opencaselaw.ch/entscheid/vs_gerichte_P1 24 76</w:t>
      </w:r>
    </w:p>
    <w:p>
      <w:r>
        <w:t>FR: VS_GERICHTE P1 24 76 du 6 février 2025</w:t>
      </w:r>
    </w:p>
    <w:p>
      <w:r>
        <w:t>IT: VS_GERICHTE P1 24 76 del 6 febbraio 2025</w:t>
      </w:r>
    </w:p>
    <w:p>
      <w:pPr>
        <w:pStyle w:val="Heading2"/>
      </w:pPr>
      <w:r>
        <w:t>Regeste</w:t>
      </w:r>
    </w:p>
    <w:p>
      <w:r>
        <w:t>P1 24 76 URTEIL VOM 6. FEBRUAR 2025 Kantonsgericht Wallis I. Strafrechtliche Abteilung Besetzung: Kantonsrichter Michael Steiner, Präsident, Kantonsrichter Dr. Lionel Seeberger und Kantonsrichterin Bénédicte Balet; Gerichtsschreiber Bernhard Julen in Sachen Staatsanwaltschaft des Kantons Wallis, Amt der Region Oberwallis, vertreten durch Staatsanwältin Michaela Willisch, und W _________, Privatkläger 1 X _________, Privatkläger 2 gegen Y _________ (alias Z _________), Beschuldigter und Berufungskläger, amtlich vertei- digt durch Rechtsanwältin Michaela Mangisch (Einbruchdiebstahl etc.) Berufung gegen das Urteil des Bezirksgerichts Brig, Östlich-Raron und Goms vom 29. Februar 2024 [BRG S1 23 47])</w:t>
      </w:r>
    </w:p>
    <w:p>
      <w:pPr>
        <w:pStyle w:val="Heading2"/>
      </w:pPr>
      <w:r>
        <w:t>Erwägungen</w:t>
      </w:r>
    </w:p>
    <w:p>
      <w:r>
        <w:rPr>
          <w:b/>
        </w:rPr>
        <w:t>E. 1</w:t>
      </w:r>
    </w:p>
    <w:p>
      <w:r>
        <w:t>Angefochten ist ein Bezirksgerichtsurteil (Art. 12 Abs. 1 lit. a und Art. 14 Abs. 1 und</w:t>
      </w:r>
    </w:p>
    <w:p>
      <w:r>
        <w:rPr>
          <w:b/>
        </w:rPr>
        <w:t>E. 2</w:t>
      </w:r>
    </w:p>
    <w:p>
      <w:r>
        <w:t>Mit Einschreiben vom 10. Oktober 2024 wurde der Beschuldigte zur Berufungsver- handlung auf den 7. November 2024 vorgeladen (S. 880). Am 22. Oktober 2024 wurde das Einschreiben mit dem Vermerk "nicht abgeholt" ans Kantonsgericht retourniert (S. 885). Am 23. Oktober 2024 wurde dem Beschuldigten die Vorladung informations- halber mit normaler Post zugesandt (S. 886). Dieses Schreiben wurde am 30. Oktober 2024 mit dem Vermerk "N'habite plus à cette adresse" ans Kantonsgericht retourniert (S. 892). Anlässlich der Berufungsverhandlung vom 7. November 2024 teilte die amtli- che Verteidigerin mit, dass der Beschuldigte sich in Marokko aufhalte, sie im Übrigen aber keine weiteren Angaben zu dessen Aufenthaltsort machen könne (S. 1004).</w:t>
      </w:r>
    </w:p>
    <w:p>
      <w:r>
        <w:rPr>
          <w:b/>
        </w:rPr>
        <w:t>E. 3</w:t>
      </w:r>
    </w:p>
    <w:p>
      <w:r>
        <w:t>Die Vorschriften der Art. 84 ff. StPO über die Eröffnung und Zustellung gelten auch im Rechtsmittelverfahren (Bundesgerichtsurteile 6B_876/2013 vom 6. März 2014 E. 2.4.2 und 6B_652/2013 vom 26. November 2013 E. 1.4.2). Vorladungen ergehen grundsätzlich schriftlich (Art. 201 Abs. 1 StPO). Mitteilungen sind den Adressatinnen und Adressaten an ihren Wohnsitz, ihren gewöhnlichen Aufenthaltsort oder an ihren Sitz zu- zustellen (Art. 87 Abs. 1 StPO). Parteien und Rechtsbeistände mit Wohnsitz, gewöhnli- chem Aufenthaltsort oder Sitz im Ausland haben gemäss Art. 87 Abs. 2 StPO in der Schweiz ein Zustellungsdomizil zu bezeichnen; vorbehalten bleiben staatsvertragliche Vereinbarungen, wonach Mitteilungen direkt zugestellt werden können. Mitteilungen an</w:t>
      </w:r>
    </w:p>
    <w:p>
      <w:r>
        <w:t>- 5 - Parteien, die einen Rechtsbeistand bestellt haben, werden rechtsgültig an diesen zuge- stellt (Art. 87 Abs. 3 StPO). Hat eine Partei persönlich zu einer Verhandlung zu erschei- nen oder Verfahrensverhandlungen selbst vorzunehmen, so wird ihr die Mitteilung direkt zugestellt, wobei dem Rechtsbeistand eine Kopie zugestellt wird (Art. 87 Abs. 4 StPO). Art. 87 Abs. 4 StPO geht als lex specialis Art. 87 Abs. 3 StPO stets vor, weshalb eine Vorladung zur Berufungsverhandlung dem Beschuldigten persönlich zuzustellen ist. Die Vorladung kann deshalb nicht rechtsgültig an die Adresse der Verteidigung zugestellt werden, wenn der Aufenthaltsort des Beschuldigten unbekannt ist (Bundesgerichtsurteil 6B_998/2021 vom 22. Juni 2022 E. 1.5.2). Der Beschuldigte hatte Kenntnis vom vorliegenden Berufungsverfahren, bezeichnete je- doch keinen Zustellungsempfänger in der Schweiz. Damit stellt sich die Frage, wie mit dem Umstand zu verfahren ist, dass keine persönliche Zustellung der Vorladung zur Berufungsverhandlung an den Beschuldigten möglich ist.</w:t>
      </w:r>
    </w:p>
    <w:p>
      <w:r>
        <w:rPr>
          <w:b/>
        </w:rPr>
        <w:t>E. 4</w:t>
      </w:r>
    </w:p>
    <w:p>
      <w:r>
        <w:t>Grundsätzlich sieht Art. 88 Abs. 1 StPO die Publikation von Entscheiden in einem vom Bund oder dem Kanton bezeichneten Amtsblatt vor, wenn der Aufenthaltsort der Adressatin oder des Adressaten unbekannt ist und trotz zumutbarer Nachforschungen nicht ermittelt werden kann. Art. 407 Abs. 1 lit. c StPO legt jedoch fest, dass die Berufung als zurückgezogen gilt, wenn die Partei, die sie erklärt hat, nicht vorgeladen werden kann. Diese Bestimmung stellt gemäss bundesgerichtlicher Rechtsprechung eine Spe- zialbestimmung dar, die Art. 88 Abs. 1 StPO verdrängt (Bundesgerichtsurteil 6B_998/2021 vom 22. Juni 2022 E. 1.6.2). Dass die Partei, welche nicht vorgeladen werden kann, durch einen Rechtsbeistand vertreten ist, welche zur Berufungsverhand- lung erscheinen kann, ändert nichts am Eintritt der Rückzugsfiktion gemäss Art. 407 Abs. 1 lit. c StPO (Bundesgerichtsurteil 6B_998/2021 vom 22. Juni 2022 E. 1.7.2). Der Beschuldigte ist unbekannten Aufenthaltes. Die Vorladung zur Berufungsverhand- lung konnte diesem nicht rechtswirksam zugestellt werden. Sodann kann die Vorladung zur Berufungsverhandlung nach der Rechtsprechung des Bundesgerichts nicht auf dem Weg der amtlichen Publikation erfolgen. Damit ist eine Vorladung gar nicht möglich, wes- halb die Rückzugsfiktion gemäss Art. 407 Abs. 1 lit. c StPO greift. Folglich ist das Beru- fungsverfahren als durch Rückzug erledigt abzuschreiben. Eine weitergehende Prüfung der Berufung erübrigt sich daher.</w:t>
      </w:r>
    </w:p>
    <w:p>
      <w:r>
        <w:rPr>
          <w:b/>
        </w:rPr>
        <w:t>E. 5</w:t>
      </w:r>
    </w:p>
    <w:p>
      <w:r>
        <w:t>Die Kosten des Rechtsmittelverfahrens tragen die Parteien nach Massgabe ihres Ob- siegens oder Unterliegens. Als unterliegend gilt auch die Partei, die das Rechtsmittel</w:t>
      </w:r>
    </w:p>
    <w:p>
      <w:r>
        <w:t>- 6 - zurückzieht (Art. 428 Abs. 1 StPO). Ausgangsgemäss sind die Kosten des Berufungs- verfahrens von Fr. 600.00 (Auslagen Fr. 25.00; Gebühr Fr. 575.00) dem Beschuldigten aufzuerlegen.</w:t>
      </w:r>
    </w:p>
    <w:p>
      <w:r>
        <w:rPr>
          <w:b/>
        </w:rPr>
        <w:t>E. 6</w:t>
      </w:r>
    </w:p>
    <w:p>
      <w:r>
        <w:t>Die Kosten der amtlichen Verteidigung, welche auf Fr. 1'700.00 (inkl. Auslagen und MWST) festzusetzen sind (S. 1007), werden zunächst durch den Kanton Wallis ausbe- zahlt (Art. 426 Abs. 1 i.V.m. Art. 423 StPO; vgl. auch Art. 30 Abs. 2 lit. a GTar) und sind vom Beschuldigten zurückzuerstatten (Art. 135 Abs. 4 StPO). Das Kantonsgericht erkennt: 1. Das Verfahren wird als durch Rückzug der Berufung erledigt abgeschrieben. Demzufolge ist das Urteil des Bezirksgericht Brig, Östlich-Raron und Goms vom 29. Februar 2024 (S1 23 47) rechtskräftig. 2. Die Kosten des Berufungsverfahrens von Fr. 600.00 werden dem Beschuldigten auf- erlegt. 3. Der Kanton Wallis bezahlt Rechtsanwältin Michaela Mangisch als amtlicher Verteidi- gerin für das Berufungsverfahren eine Entschädigung von Fr. 1'700.00. Y _________ ist verpflichtet, dem Kanton Wallis diese Entschädigungen zurückzu- zahlen, sobald es seine wirtschaftlichen Verhältnisse erlauben. Sitten, 6. Februar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